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0D19" w14:textId="16860E3D" w:rsidR="00376487" w:rsidRDefault="00FD162B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4581884" wp14:editId="70FFAD5F">
            <wp:simplePos x="0" y="0"/>
            <wp:positionH relativeFrom="column">
              <wp:posOffset>-168275</wp:posOffset>
            </wp:positionH>
            <wp:positionV relativeFrom="paragraph">
              <wp:posOffset>-276224</wp:posOffset>
            </wp:positionV>
            <wp:extent cx="1038225" cy="1005840"/>
            <wp:effectExtent l="0" t="0" r="9525" b="3810"/>
            <wp:wrapNone/>
            <wp:docPr id="1637338016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5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D989C5A" wp14:editId="62B32EF7">
            <wp:simplePos x="0" y="0"/>
            <wp:positionH relativeFrom="column">
              <wp:posOffset>5744160</wp:posOffset>
            </wp:positionH>
            <wp:positionV relativeFrom="paragraph">
              <wp:posOffset>-275040</wp:posOffset>
            </wp:positionV>
            <wp:extent cx="568800" cy="729720"/>
            <wp:effectExtent l="0" t="0" r="2700" b="0"/>
            <wp:wrapSquare wrapText="bothSides"/>
            <wp:docPr id="13951510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729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F1DA6C1" wp14:editId="52BA4371">
            <wp:simplePos x="0" y="0"/>
            <wp:positionH relativeFrom="column">
              <wp:posOffset>4951080</wp:posOffset>
            </wp:positionH>
            <wp:positionV relativeFrom="paragraph">
              <wp:posOffset>-276840</wp:posOffset>
            </wp:positionV>
            <wp:extent cx="732239" cy="734039"/>
            <wp:effectExtent l="0" t="0" r="0" b="8911"/>
            <wp:wrapSquare wrapText="bothSides"/>
            <wp:docPr id="145751599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239" cy="734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9D6B2D" w14:textId="77777777" w:rsidR="00376487" w:rsidRDefault="00376487">
      <w:pPr>
        <w:pStyle w:val="Standard"/>
        <w:rPr>
          <w:rFonts w:hint="eastAsia"/>
        </w:rPr>
      </w:pPr>
    </w:p>
    <w:p w14:paraId="192550D3" w14:textId="77777777" w:rsidR="00376487" w:rsidRDefault="00376487">
      <w:pPr>
        <w:pStyle w:val="Standard"/>
        <w:rPr>
          <w:rFonts w:hint="eastAsia"/>
        </w:rPr>
      </w:pPr>
    </w:p>
    <w:p w14:paraId="479A8053" w14:textId="77777777" w:rsidR="00376487" w:rsidRDefault="00FD162B">
      <w:pPr>
        <w:pStyle w:val="Standard"/>
        <w:jc w:val="center"/>
        <w:rPr>
          <w:rFonts w:hint="eastAsia"/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Contrôle aux frontières : Formulaire entrée / sortie</w:t>
      </w:r>
    </w:p>
    <w:p w14:paraId="0D39C98C" w14:textId="77777777" w:rsidR="00376487" w:rsidRDefault="00FD162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Navigation de plaisance hors espace Schengen</w:t>
      </w:r>
    </w:p>
    <w:p w14:paraId="7CF5A7B8" w14:textId="77777777" w:rsidR="00376487" w:rsidRDefault="00FD162B">
      <w:pPr>
        <w:pStyle w:val="Standard"/>
        <w:jc w:val="center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</w:t>
      </w:r>
    </w:p>
    <w:p w14:paraId="77302FF5" w14:textId="77777777" w:rsidR="00376487" w:rsidRDefault="00FD162B">
      <w:pPr>
        <w:pStyle w:val="Standard"/>
        <w:jc w:val="center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Border control : </w:t>
      </w:r>
      <w:proofErr w:type="spellStart"/>
      <w:r>
        <w:rPr>
          <w:b/>
          <w:bCs/>
          <w:i/>
          <w:iCs/>
          <w:sz w:val="22"/>
          <w:szCs w:val="22"/>
        </w:rPr>
        <w:t>Entering</w:t>
      </w:r>
      <w:proofErr w:type="spellEnd"/>
      <w:r>
        <w:rPr>
          <w:b/>
          <w:bCs/>
          <w:i/>
          <w:iCs/>
          <w:sz w:val="22"/>
          <w:szCs w:val="22"/>
        </w:rPr>
        <w:t xml:space="preserve"> and </w:t>
      </w:r>
      <w:proofErr w:type="spellStart"/>
      <w:r>
        <w:rPr>
          <w:b/>
          <w:bCs/>
          <w:i/>
          <w:iCs/>
          <w:sz w:val="22"/>
          <w:szCs w:val="22"/>
        </w:rPr>
        <w:t>leaving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form</w:t>
      </w:r>
      <w:proofErr w:type="spellEnd"/>
    </w:p>
    <w:p w14:paraId="0EACBC6C" w14:textId="77777777" w:rsidR="00376487" w:rsidRDefault="00FD162B">
      <w:pPr>
        <w:pStyle w:val="Standard"/>
        <w:jc w:val="center"/>
        <w:rPr>
          <w:rFonts w:hint="eastAsia"/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Pleasure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boating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outside</w:t>
      </w:r>
      <w:proofErr w:type="spellEnd"/>
      <w:r>
        <w:rPr>
          <w:b/>
          <w:bCs/>
          <w:i/>
          <w:iCs/>
          <w:sz w:val="22"/>
          <w:szCs w:val="22"/>
        </w:rPr>
        <w:t xml:space="preserve"> of the Schengen area</w:t>
      </w:r>
    </w:p>
    <w:p w14:paraId="13C53CCD" w14:textId="77777777" w:rsidR="00376487" w:rsidRDefault="00376487">
      <w:pPr>
        <w:pStyle w:val="Standard"/>
        <w:jc w:val="center"/>
        <w:rPr>
          <w:rFonts w:hint="eastAsia"/>
          <w:b/>
          <w:bCs/>
          <w:i/>
          <w:iCs/>
          <w:sz w:val="22"/>
          <w:szCs w:val="22"/>
        </w:rPr>
      </w:pPr>
    </w:p>
    <w:p w14:paraId="10BA357B" w14:textId="77777777" w:rsidR="00376487" w:rsidRDefault="00376487">
      <w:pPr>
        <w:pStyle w:val="Standard"/>
        <w:jc w:val="center"/>
        <w:rPr>
          <w:rFonts w:hint="eastAsia"/>
          <w:b/>
          <w:bCs/>
          <w:color w:val="C9211E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376487" w14:paraId="39923B47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25B37" w14:textId="77777777" w:rsidR="00376487" w:rsidRDefault="00FD162B">
            <w:pPr>
              <w:pStyle w:val="Standard"/>
              <w:jc w:val="center"/>
              <w:rPr>
                <w:rFonts w:hint="eastAsia"/>
              </w:rPr>
            </w:pPr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Partie à remplir par le </w:t>
            </w:r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gestionnaire de port / Section to </w:t>
            </w:r>
            <w:proofErr w:type="spellStart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be</w:t>
            </w:r>
            <w:proofErr w:type="spellEnd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filled</w:t>
            </w:r>
            <w:proofErr w:type="spellEnd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 in by </w:t>
            </w:r>
            <w:proofErr w:type="spellStart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harbour</w:t>
            </w:r>
            <w:proofErr w:type="spellEnd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master’s</w:t>
            </w:r>
            <w:proofErr w:type="spellEnd"/>
            <w:r>
              <w:rPr>
                <w:rStyle w:val="Policepardfaut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 office</w:t>
            </w:r>
          </w:p>
        </w:tc>
      </w:tr>
      <w:tr w:rsidR="00376487" w14:paraId="67F576E0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8D4A8" w14:textId="77777777" w:rsidR="00376487" w:rsidRDefault="00FD162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Expéditeur : gestionnaire du port de ……………...</w:t>
            </w:r>
          </w:p>
          <w:p w14:paraId="1A02FDE9" w14:textId="77777777" w:rsidR="00376487" w:rsidRDefault="00376487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3950E" w14:textId="77777777" w:rsidR="00376487" w:rsidRDefault="00FD162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Destinataire : autorité garde-frontière</w:t>
            </w:r>
          </w:p>
          <w:p w14:paraId="730A29E0" w14:textId="77777777" w:rsidR="00376487" w:rsidRDefault="00FD162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PPF de rattachement …………………………...</w:t>
            </w:r>
          </w:p>
        </w:tc>
      </w:tr>
      <w:tr w:rsidR="00376487" w14:paraId="45FE0765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E5CFF" w14:textId="77777777" w:rsidR="00376487" w:rsidRDefault="00FD162B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Nom :</w:t>
            </w:r>
          </w:p>
          <w:p w14:paraId="43A27283" w14:textId="77777777" w:rsidR="00376487" w:rsidRDefault="00FD162B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Mail :</w:t>
            </w:r>
          </w:p>
          <w:p w14:paraId="4A0FD731" w14:textId="77777777" w:rsidR="00376487" w:rsidRDefault="00FD162B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5734" w14:textId="77777777" w:rsidR="00376487" w:rsidRDefault="00FD162B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Autorité compétente :</w:t>
            </w:r>
          </w:p>
          <w:p w14:paraId="33814F04" w14:textId="77777777" w:rsidR="00376487" w:rsidRDefault="00FD162B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Mail :</w:t>
            </w:r>
          </w:p>
          <w:p w14:paraId="02C1203A" w14:textId="77777777" w:rsidR="00376487" w:rsidRDefault="00FD162B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</w:t>
            </w:r>
          </w:p>
        </w:tc>
      </w:tr>
    </w:tbl>
    <w:p w14:paraId="3D6E7B9F" w14:textId="77777777" w:rsidR="00376487" w:rsidRDefault="00376487">
      <w:pPr>
        <w:pStyle w:val="Standard"/>
        <w:rPr>
          <w:rFonts w:hint="eastAsia"/>
          <w:b/>
          <w:bCs/>
          <w:color w:val="C9211E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2"/>
      </w:tblGrid>
      <w:tr w:rsidR="00376487" w14:paraId="77DB1255" w14:textId="77777777">
        <w:tblPrEx>
          <w:tblCellMar>
            <w:top w:w="0" w:type="dxa"/>
            <w:bottom w:w="0" w:type="dxa"/>
          </w:tblCellMar>
        </w:tblPrEx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949A5" w14:textId="77777777" w:rsidR="00376487" w:rsidRDefault="00FD162B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Partie à compléter par les passagers / To </w:t>
            </w:r>
            <w:proofErr w:type="spellStart"/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be</w:t>
            </w:r>
            <w:proofErr w:type="spellEnd"/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filled</w:t>
            </w:r>
            <w:proofErr w:type="spellEnd"/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 xml:space="preserve"> in by </w:t>
            </w:r>
            <w:proofErr w:type="spellStart"/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passengers</w:t>
            </w:r>
            <w:proofErr w:type="spellEnd"/>
            <w:r>
              <w:rPr>
                <w:b/>
                <w:bCs/>
                <w:i/>
                <w:iCs/>
                <w:color w:val="C9211E"/>
                <w:sz w:val="22"/>
                <w:szCs w:val="22"/>
                <w:u w:val="single"/>
              </w:rPr>
              <w:t> :</w:t>
            </w:r>
          </w:p>
        </w:tc>
      </w:tr>
    </w:tbl>
    <w:p w14:paraId="2A5B4D74" w14:textId="77777777" w:rsidR="00376487" w:rsidRDefault="00376487">
      <w:pPr>
        <w:pStyle w:val="Standard"/>
        <w:jc w:val="center"/>
        <w:rPr>
          <w:rFonts w:hint="eastAsia"/>
          <w:b/>
          <w:bCs/>
          <w:color w:val="C9211E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376487" w14:paraId="2423A83F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71750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rFonts w:eastAsia="Liberation Serif" w:cs="Liberation Serif"/>
                <w:sz w:val="22"/>
                <w:szCs w:val="22"/>
              </w:rPr>
              <w:t xml:space="preserve">□ </w:t>
            </w:r>
            <w:r>
              <w:rPr>
                <w:rStyle w:val="Policepardfaut"/>
                <w:rFonts w:eastAsia="Liberation Serif" w:cs="Liberation Serif"/>
                <w:b/>
                <w:bCs/>
                <w:sz w:val="22"/>
                <w:szCs w:val="22"/>
              </w:rPr>
              <w:t>Arrivée /</w:t>
            </w:r>
            <w:r>
              <w:rPr>
                <w:rStyle w:val="Policepardfaut"/>
                <w:rFonts w:eastAsia="Liberation Serif" w:cs="Liberation Serif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rFonts w:eastAsia="Liberation Serif" w:cs="Liberation Serif"/>
                <w:b/>
                <w:bCs/>
                <w:i/>
                <w:iCs/>
                <w:sz w:val="22"/>
                <w:szCs w:val="22"/>
              </w:rPr>
              <w:t>Arrival</w:t>
            </w:r>
            <w:proofErr w:type="spellEnd"/>
          </w:p>
        </w:tc>
        <w:tc>
          <w:tcPr>
            <w:tcW w:w="49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60612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rFonts w:eastAsia="Liberation Serif" w:cs="Liberation Serif"/>
                <w:b/>
                <w:bCs/>
                <w:sz w:val="22"/>
                <w:szCs w:val="22"/>
              </w:rPr>
              <w:t xml:space="preserve">□ Départ </w:t>
            </w:r>
            <w:r>
              <w:rPr>
                <w:rStyle w:val="Policepardfaut"/>
                <w:rFonts w:eastAsia="Liberation Serif" w:cs="Liberation Serif"/>
                <w:b/>
                <w:bCs/>
                <w:i/>
                <w:iCs/>
                <w:sz w:val="22"/>
                <w:szCs w:val="22"/>
              </w:rPr>
              <w:t xml:space="preserve">/ </w:t>
            </w:r>
            <w:proofErr w:type="spellStart"/>
            <w:r>
              <w:rPr>
                <w:rStyle w:val="Policepardfaut"/>
                <w:rFonts w:eastAsia="Liberation Serif" w:cs="Liberation Serif"/>
                <w:b/>
                <w:bCs/>
                <w:i/>
                <w:iCs/>
                <w:sz w:val="22"/>
                <w:szCs w:val="22"/>
              </w:rPr>
              <w:t>Departure</w:t>
            </w:r>
            <w:proofErr w:type="spellEnd"/>
          </w:p>
        </w:tc>
      </w:tr>
    </w:tbl>
    <w:p w14:paraId="06FA4C36" w14:textId="77777777" w:rsidR="00376487" w:rsidRDefault="00376487">
      <w:pPr>
        <w:pStyle w:val="Standard"/>
        <w:rPr>
          <w:rFonts w:eastAsia="Liberation Serif" w:cs="Liberation Serif"/>
          <w:b/>
          <w:bCs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2752"/>
        <w:gridCol w:w="2035"/>
        <w:gridCol w:w="3212"/>
      </w:tblGrid>
      <w:tr w:rsidR="00376487" w14:paraId="018674BB" w14:textId="77777777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A667E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Provenance / </w:t>
            </w:r>
            <w:proofErr w:type="spellStart"/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From</w:t>
            </w:r>
            <w:proofErr w:type="spellEnd"/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AD66E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0E797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>Destination /</w:t>
            </w:r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 xml:space="preserve"> To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17D72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</w:tbl>
    <w:p w14:paraId="1E38D638" w14:textId="77777777" w:rsidR="00376487" w:rsidRDefault="00376487">
      <w:pPr>
        <w:pStyle w:val="Standard"/>
        <w:rPr>
          <w:rFonts w:hint="eastAsia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2753"/>
        <w:gridCol w:w="2035"/>
        <w:gridCol w:w="3212"/>
      </w:tblGrid>
      <w:tr w:rsidR="00376487" w14:paraId="54E27B41" w14:textId="77777777">
        <w:tblPrEx>
          <w:tblCellMar>
            <w:top w:w="0" w:type="dxa"/>
            <w:bottom w:w="0" w:type="dxa"/>
          </w:tblCellMar>
        </w:tblPrEx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EE33D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Date / </w:t>
            </w:r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03F4F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9BF56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Heure locale / </w:t>
            </w:r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local time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E0B41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</w:tbl>
    <w:p w14:paraId="0F9F40C3" w14:textId="77777777" w:rsidR="00376487" w:rsidRDefault="00376487">
      <w:pPr>
        <w:pStyle w:val="Standard"/>
        <w:rPr>
          <w:rFonts w:hint="eastAsia"/>
          <w:sz w:val="22"/>
          <w:szCs w:val="22"/>
        </w:rPr>
      </w:pPr>
    </w:p>
    <w:p w14:paraId="6B842BA4" w14:textId="77777777" w:rsidR="00376487" w:rsidRDefault="00FD162B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Style w:val="Policepardfaut"/>
          <w:b/>
          <w:bCs/>
          <w:sz w:val="22"/>
          <w:szCs w:val="22"/>
        </w:rPr>
        <w:t xml:space="preserve">Caractéristiques techniques du navire / </w:t>
      </w:r>
      <w:proofErr w:type="spellStart"/>
      <w:r>
        <w:rPr>
          <w:rStyle w:val="Policepardfaut"/>
          <w:b/>
          <w:bCs/>
          <w:i/>
          <w:iCs/>
          <w:sz w:val="22"/>
          <w:szCs w:val="22"/>
        </w:rPr>
        <w:t>Ship</w:t>
      </w:r>
      <w:proofErr w:type="spellEnd"/>
      <w:r>
        <w:rPr>
          <w:rStyle w:val="Policepardfaut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Policepardfaut"/>
          <w:b/>
          <w:bCs/>
          <w:i/>
          <w:iCs/>
          <w:sz w:val="22"/>
          <w:szCs w:val="22"/>
        </w:rPr>
        <w:t>technical</w:t>
      </w:r>
      <w:proofErr w:type="spellEnd"/>
      <w:r>
        <w:rPr>
          <w:rStyle w:val="Policepardfaut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Policepardfaut"/>
          <w:b/>
          <w:bCs/>
          <w:i/>
          <w:iCs/>
          <w:sz w:val="22"/>
          <w:szCs w:val="22"/>
        </w:rPr>
        <w:t>characteristics</w:t>
      </w:r>
      <w:proofErr w:type="spellEnd"/>
      <w:r>
        <w:rPr>
          <w:rStyle w:val="Policepardfaut"/>
          <w:b/>
          <w:bCs/>
          <w:i/>
          <w:iCs/>
          <w:sz w:val="22"/>
          <w:szCs w:val="22"/>
        </w:rPr>
        <w:t> :</w:t>
      </w:r>
    </w:p>
    <w:p w14:paraId="488B1243" w14:textId="77777777" w:rsidR="00376487" w:rsidRDefault="00376487">
      <w:pPr>
        <w:pStyle w:val="Standard"/>
        <w:rPr>
          <w:rFonts w:hint="eastAsia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5247"/>
      </w:tblGrid>
      <w:tr w:rsidR="00376487" w14:paraId="124FEB6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86C88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Nom du navire </w:t>
            </w:r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 xml:space="preserve">/ </w:t>
            </w:r>
            <w:proofErr w:type="spellStart"/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Ship</w:t>
            </w:r>
            <w:proofErr w:type="spellEnd"/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86F3A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3BCDFDA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66E0A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>Longueur /</w:t>
            </w:r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Length</w:t>
            </w:r>
            <w:proofErr w:type="spellEnd"/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84222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5A911FC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8A756" w14:textId="77777777" w:rsidR="00376487" w:rsidRDefault="00FD162B">
            <w:pPr>
              <w:pStyle w:val="TableContents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Pavillon / Flag</w:t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88CDF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1A2ECD0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DDEAE" w14:textId="77777777" w:rsidR="00376487" w:rsidRDefault="00FD162B">
            <w:pPr>
              <w:pStyle w:val="TableContents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N° d’immatriculation / Registration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47F91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7CCFDB5E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C0F83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Nature du voyage / </w:t>
            </w:r>
            <w:r>
              <w:rPr>
                <w:rStyle w:val="Policepardfaut"/>
                <w:b/>
                <w:bCs/>
                <w:i/>
                <w:iCs/>
                <w:sz w:val="22"/>
                <w:szCs w:val="22"/>
              </w:rPr>
              <w:t>Journey type</w:t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BCE24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rFonts w:eastAsia="Liberation Serif" w:cs="Liberation Serif"/>
                <w:sz w:val="22"/>
                <w:szCs w:val="22"/>
              </w:rPr>
              <w:t xml:space="preserve">□ </w:t>
            </w:r>
            <w:r>
              <w:rPr>
                <w:rStyle w:val="Policepardfaut"/>
                <w:rFonts w:eastAsia="Liberation Serif" w:cs="Liberation Serif"/>
                <w:b/>
                <w:bCs/>
                <w:sz w:val="22"/>
                <w:szCs w:val="22"/>
              </w:rPr>
              <w:t xml:space="preserve">commerciale / </w:t>
            </w:r>
            <w:proofErr w:type="gramStart"/>
            <w:r>
              <w:rPr>
                <w:rStyle w:val="Policepardfaut"/>
                <w:rFonts w:eastAsia="Liberation Serif" w:cs="Liberation Serif"/>
                <w:b/>
                <w:bCs/>
                <w:i/>
                <w:iCs/>
                <w:sz w:val="22"/>
                <w:szCs w:val="22"/>
              </w:rPr>
              <w:t>commercial</w:t>
            </w:r>
            <w:r>
              <w:rPr>
                <w:rStyle w:val="Policepardfaut"/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Policepardfaut"/>
                <w:rFonts w:eastAsia="Liberation Serif" w:cs="Liberation Serif"/>
                <w:sz w:val="22"/>
                <w:szCs w:val="22"/>
              </w:rPr>
              <w:t xml:space="preserve"> □</w:t>
            </w:r>
            <w:proofErr w:type="gramEnd"/>
            <w:r>
              <w:rPr>
                <w:rStyle w:val="Policepardfaut"/>
                <w:rFonts w:eastAsia="Liberation Serif" w:cs="Liberation Serif"/>
                <w:sz w:val="22"/>
                <w:szCs w:val="22"/>
              </w:rPr>
              <w:t xml:space="preserve"> </w:t>
            </w:r>
            <w:r>
              <w:rPr>
                <w:rStyle w:val="Policepardfaut"/>
                <w:rFonts w:eastAsia="Liberation Serif" w:cs="Liberation Serif"/>
                <w:b/>
                <w:bCs/>
                <w:sz w:val="22"/>
                <w:szCs w:val="22"/>
              </w:rPr>
              <w:t xml:space="preserve">privée </w:t>
            </w:r>
            <w:r>
              <w:rPr>
                <w:rStyle w:val="Policepardfaut"/>
                <w:rFonts w:eastAsia="Liberation Serif" w:cs="Liberation Serif"/>
                <w:sz w:val="22"/>
                <w:szCs w:val="22"/>
              </w:rPr>
              <w:t xml:space="preserve">/ </w:t>
            </w:r>
            <w:proofErr w:type="spellStart"/>
            <w:r>
              <w:rPr>
                <w:rStyle w:val="Policepardfaut"/>
                <w:rFonts w:eastAsia="Liberation Serif" w:cs="Liberation Serif"/>
                <w:b/>
                <w:bCs/>
                <w:i/>
                <w:iCs/>
                <w:sz w:val="22"/>
                <w:szCs w:val="22"/>
              </w:rPr>
              <w:t>private</w:t>
            </w:r>
            <w:proofErr w:type="spellEnd"/>
          </w:p>
        </w:tc>
      </w:tr>
    </w:tbl>
    <w:p w14:paraId="4D1FB05E" w14:textId="77777777" w:rsidR="00376487" w:rsidRDefault="00376487">
      <w:pPr>
        <w:pStyle w:val="Standard"/>
        <w:rPr>
          <w:rFonts w:hint="eastAsia"/>
          <w:i/>
          <w:iCs/>
          <w:sz w:val="22"/>
          <w:szCs w:val="22"/>
        </w:rPr>
      </w:pPr>
    </w:p>
    <w:p w14:paraId="53BDE36F" w14:textId="77777777" w:rsidR="00376487" w:rsidRDefault="00FD162B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Style w:val="Policepardfaut"/>
          <w:b/>
          <w:bCs/>
          <w:i/>
          <w:iCs/>
          <w:sz w:val="22"/>
          <w:szCs w:val="22"/>
        </w:rPr>
        <w:t xml:space="preserve">Chef de bord, équipage et passagers / Skipper, </w:t>
      </w:r>
      <w:proofErr w:type="spellStart"/>
      <w:r>
        <w:rPr>
          <w:rStyle w:val="Policepardfaut"/>
          <w:b/>
          <w:bCs/>
          <w:i/>
          <w:iCs/>
          <w:sz w:val="22"/>
          <w:szCs w:val="22"/>
        </w:rPr>
        <w:t>crew</w:t>
      </w:r>
      <w:proofErr w:type="spellEnd"/>
      <w:r>
        <w:rPr>
          <w:rStyle w:val="Policepardfaut"/>
          <w:b/>
          <w:bCs/>
          <w:i/>
          <w:iCs/>
          <w:sz w:val="22"/>
          <w:szCs w:val="22"/>
        </w:rPr>
        <w:t xml:space="preserve"> and </w:t>
      </w:r>
      <w:proofErr w:type="spellStart"/>
      <w:r>
        <w:rPr>
          <w:rStyle w:val="Policepardfaut"/>
          <w:b/>
          <w:bCs/>
          <w:i/>
          <w:iCs/>
          <w:sz w:val="22"/>
          <w:szCs w:val="22"/>
        </w:rPr>
        <w:t>passengers</w:t>
      </w:r>
      <w:proofErr w:type="spellEnd"/>
      <w:r>
        <w:rPr>
          <w:rStyle w:val="Policepardfaut"/>
          <w:b/>
          <w:bCs/>
          <w:i/>
          <w:iCs/>
          <w:sz w:val="22"/>
          <w:szCs w:val="22"/>
        </w:rPr>
        <w:t xml:space="preserve">’ </w:t>
      </w:r>
      <w:proofErr w:type="spellStart"/>
      <w:r>
        <w:rPr>
          <w:rStyle w:val="Policepardfaut"/>
          <w:b/>
          <w:bCs/>
          <w:i/>
          <w:iCs/>
          <w:sz w:val="22"/>
          <w:szCs w:val="22"/>
        </w:rPr>
        <w:t>list</w:t>
      </w:r>
      <w:proofErr w:type="spellEnd"/>
      <w:r>
        <w:rPr>
          <w:rStyle w:val="Appelnotedebasdep"/>
          <w:b/>
          <w:bCs/>
          <w:i/>
          <w:iCs/>
          <w:sz w:val="22"/>
          <w:szCs w:val="22"/>
        </w:rPr>
        <w:footnoteReference w:id="1"/>
      </w:r>
    </w:p>
    <w:p w14:paraId="36CAF8A2" w14:textId="77777777" w:rsidR="00376487" w:rsidRDefault="00376487">
      <w:pPr>
        <w:pStyle w:val="Standard"/>
        <w:rPr>
          <w:rFonts w:hint="eastAsia"/>
          <w:b/>
          <w:bCs/>
          <w:i/>
          <w:iCs/>
          <w:sz w:val="22"/>
          <w:szCs w:val="22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312"/>
        <w:gridCol w:w="1238"/>
        <w:gridCol w:w="1200"/>
        <w:gridCol w:w="1812"/>
        <w:gridCol w:w="1638"/>
        <w:gridCol w:w="1314"/>
      </w:tblGrid>
      <w:tr w:rsidR="00376487" w14:paraId="32F0A915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13A7E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0"/>
                <w:szCs w:val="20"/>
              </w:rPr>
              <w:t xml:space="preserve">Nom / </w:t>
            </w:r>
            <w:proofErr w:type="spellStart"/>
            <w:r>
              <w:rPr>
                <w:rStyle w:val="Policepardfaut"/>
                <w:b/>
                <w:bCs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DACDE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0"/>
                <w:szCs w:val="20"/>
              </w:rPr>
              <w:t xml:space="preserve">Prénom / </w:t>
            </w:r>
            <w:r>
              <w:rPr>
                <w:rStyle w:val="Policepardfaut"/>
                <w:b/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DAA39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0"/>
                <w:szCs w:val="20"/>
              </w:rPr>
              <w:t xml:space="preserve">Date de naissance / </w:t>
            </w:r>
            <w:r>
              <w:rPr>
                <w:rStyle w:val="Policepardfaut"/>
                <w:b/>
                <w:bCs/>
                <w:i/>
                <w:iCs/>
                <w:sz w:val="20"/>
                <w:szCs w:val="20"/>
              </w:rPr>
              <w:t xml:space="preserve">Date of </w:t>
            </w:r>
            <w:proofErr w:type="spellStart"/>
            <w:r>
              <w:rPr>
                <w:rStyle w:val="Policepardfaut"/>
                <w:b/>
                <w:bCs/>
                <w:i/>
                <w:iCs/>
                <w:sz w:val="20"/>
                <w:szCs w:val="20"/>
              </w:rPr>
              <w:t>birth</w:t>
            </w:r>
            <w:proofErr w:type="spellEnd"/>
            <w:r>
              <w:rPr>
                <w:rStyle w:val="Policepardfaut"/>
                <w:b/>
                <w:bCs/>
                <w:i/>
                <w:iCs/>
                <w:sz w:val="20"/>
                <w:szCs w:val="20"/>
              </w:rPr>
              <w:t xml:space="preserve"> JJ/MM/YYYY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823EC" w14:textId="77777777" w:rsidR="00376487" w:rsidRDefault="00FD162B">
            <w:pPr>
              <w:pStyle w:val="TableContents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0"/>
                <w:szCs w:val="20"/>
              </w:rPr>
              <w:t xml:space="preserve">Type de document d’identité / </w:t>
            </w:r>
            <w:r>
              <w:rPr>
                <w:rStyle w:val="Policepardfaut"/>
                <w:b/>
                <w:bCs/>
                <w:i/>
                <w:iCs/>
                <w:sz w:val="20"/>
                <w:szCs w:val="20"/>
              </w:rPr>
              <w:t>ID type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6FF0F" w14:textId="77777777" w:rsidR="00376487" w:rsidRDefault="00FD162B">
            <w:pPr>
              <w:pStyle w:val="TableContents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N° de document d’identité / ID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3B29F" w14:textId="77777777" w:rsidR="00376487" w:rsidRDefault="00FD162B">
            <w:pPr>
              <w:pStyle w:val="TableContents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N° de visa ou titre de séjour (le cas échéant) / Visa or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resident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permit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(if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needed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653D" w14:textId="77777777" w:rsidR="00376487" w:rsidRDefault="00FD162B">
            <w:pPr>
              <w:pStyle w:val="TableContents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Nationalité /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Nationality</w:t>
            </w:r>
            <w:proofErr w:type="spellEnd"/>
          </w:p>
        </w:tc>
      </w:tr>
      <w:tr w:rsidR="00376487" w14:paraId="5D65E965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34EE3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64684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BE696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9B78C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35265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D30C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92B7C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3F22E0A5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7AE1F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F9A5B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1464A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24552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A3CB9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84832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6687B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7BA00F4D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0E8FE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73AF3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D84F3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21DBD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BD619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128EA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B7CD1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02BDEA2B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7F1B6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0ACF6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804AE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3A3E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F1B63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A8E05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FC68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553040CD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D1291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E1F31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7577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A27D3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6C270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E1509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9C5A6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376487" w14:paraId="399A5E98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2EDF6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FC904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F5F58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971FB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6A12C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1D98B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38B0D" w14:textId="77777777" w:rsidR="00376487" w:rsidRDefault="00376487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</w:tbl>
    <w:p w14:paraId="722BC422" w14:textId="77777777" w:rsidR="00376487" w:rsidRDefault="00376487">
      <w:pPr>
        <w:pStyle w:val="Standard"/>
        <w:rPr>
          <w:rFonts w:hint="eastAsia"/>
          <w:b/>
          <w:bCs/>
          <w:i/>
          <w:iCs/>
        </w:rPr>
      </w:pPr>
    </w:p>
    <w:p w14:paraId="1410412B" w14:textId="77777777" w:rsidR="00376487" w:rsidRDefault="00376487">
      <w:pPr>
        <w:pStyle w:val="Standard"/>
        <w:rPr>
          <w:rFonts w:hint="eastAsia"/>
          <w:b/>
          <w:bCs/>
          <w:i/>
          <w:iCs/>
        </w:rPr>
      </w:pPr>
    </w:p>
    <w:tbl>
      <w:tblPr>
        <w:tblW w:w="983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234"/>
        <w:gridCol w:w="4837"/>
      </w:tblGrid>
      <w:tr w:rsidR="00376487" w14:paraId="4CFC60B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C8FD" w14:textId="77777777" w:rsidR="00376487" w:rsidRDefault="00FD162B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Notice d’information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7EDC" w14:textId="77777777" w:rsidR="00376487" w:rsidRDefault="0037648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48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7572" w14:textId="77777777" w:rsidR="00376487" w:rsidRDefault="00FD162B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Information notice</w:t>
            </w:r>
          </w:p>
        </w:tc>
      </w:tr>
      <w:tr w:rsidR="00376487" w14:paraId="35351E23" w14:textId="77777777">
        <w:tblPrEx>
          <w:tblCellMar>
            <w:top w:w="0" w:type="dxa"/>
            <w:bottom w:w="0" w:type="dxa"/>
          </w:tblCellMar>
        </w:tblPrEx>
        <w:trPr>
          <w:trHeight w:val="1989"/>
          <w:jc w:val="right"/>
        </w:trPr>
        <w:tc>
          <w:tcPr>
            <w:tcW w:w="4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3A0F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01780D8C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Conformément aux dispositions de l’annexe VI du code frontières Schengen, les navires de plaisance en provenance ou à destination d’un pays tiers </w:t>
            </w:r>
            <w:r>
              <w:rPr>
                <w:b/>
                <w:bCs/>
                <w:sz w:val="22"/>
                <w:szCs w:val="22"/>
              </w:rPr>
              <w:t>doivent faire l’objet de vérifications aux frontières.</w:t>
            </w:r>
          </w:p>
          <w:p w14:paraId="75AC5AE5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7027F561" w14:textId="77777777" w:rsidR="00376487" w:rsidRDefault="00FD162B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Le présent formulaire doit être complété par les chefs de bord de tout navire de plaisance en provenance ou à destination </w:t>
            </w:r>
            <w:r>
              <w:rPr>
                <w:rStyle w:val="Policepardfaut"/>
                <w:b/>
                <w:bCs/>
                <w:sz w:val="22"/>
                <w:szCs w:val="22"/>
                <w:u w:val="single"/>
              </w:rPr>
              <w:t>directe</w:t>
            </w:r>
            <w:r>
              <w:rPr>
                <w:rStyle w:val="Policepardfaut"/>
                <w:b/>
                <w:bCs/>
                <w:sz w:val="22"/>
                <w:szCs w:val="22"/>
              </w:rPr>
              <w:t xml:space="preserve"> d’un pays situé en dehors de l’espace Schengen et arrivant exceptionnellement en dehors d’un point de passage frontalier, quelle que soit leur nationalité.</w:t>
            </w:r>
          </w:p>
          <w:p w14:paraId="47FD8F16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65671AC7" w14:textId="77777777" w:rsidR="00376487" w:rsidRDefault="00FD162B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Pour information, les pays membres de l’espace Schengen sont les suivants : Allemagne, Autriche, Belgique, Croatie, Bulgarie, Danemark, Espagne, Estonie, Finlande, France, Grèce, Hongrie, Islande, Italie, Lettonie, Liechtenstein, Lituanie, Luxembourg, Malte, Norvège, Pays-Bas, Pologne, Portugal, République tchèque, Roumanie, Slovaquie, Slovénie, Suède, Suisse.</w:t>
            </w:r>
          </w:p>
          <w:p w14:paraId="3F7B31B0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742E0E44" w14:textId="77777777" w:rsidR="00376487" w:rsidRDefault="00FD162B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>Ce formulaire doit être transmis au gestionnaire du port :</w:t>
            </w:r>
          </w:p>
          <w:p w14:paraId="25E64509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14:paraId="0DF32757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1/ A l’entrée sur le territoire :</w:t>
            </w:r>
          </w:p>
          <w:p w14:paraId="4438E981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662DCD8" w14:textId="77777777" w:rsidR="00376487" w:rsidRDefault="00FD162B">
            <w:pPr>
              <w:pStyle w:val="TableContents"/>
              <w:numPr>
                <w:ilvl w:val="0"/>
                <w:numId w:val="3"/>
              </w:numPr>
              <w:spacing w:after="57"/>
              <w:jc w:val="both"/>
              <w:rPr>
                <w:rFonts w:hint="eastAsia"/>
              </w:rPr>
            </w:pPr>
            <w:proofErr w:type="gramStart"/>
            <w:r>
              <w:rPr>
                <w:rStyle w:val="Policepardfaut"/>
                <w:b/>
                <w:bCs/>
                <w:color w:val="000000"/>
                <w:sz w:val="22"/>
                <w:szCs w:val="22"/>
                <w:shd w:val="clear" w:color="auto" w:fill="FFFFFF"/>
              </w:rPr>
              <w:t>au</w:t>
            </w:r>
            <w:proofErr w:type="gramEnd"/>
            <w:r>
              <w:rPr>
                <w:rStyle w:val="Policepardfaut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plus tard 24 h avant l’arrivée du navire au port de plaisance, en provenance d’un pays situé hors de l’espace Schengen ;</w:t>
            </w:r>
          </w:p>
          <w:p w14:paraId="29BF2249" w14:textId="77777777" w:rsidR="00376487" w:rsidRDefault="00FD162B">
            <w:pPr>
              <w:pStyle w:val="TableContents"/>
              <w:numPr>
                <w:ilvl w:val="0"/>
                <w:numId w:val="4"/>
              </w:numPr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ou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lorsque le voyage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dure moins de 24 h, au plus tard au moment où le navire de plaisance quitte le port du pays situé hors de l’espace Schengen. </w:t>
            </w:r>
          </w:p>
          <w:p w14:paraId="24931FDD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3B3A36DB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2/ A la sortie du territoire :</w:t>
            </w:r>
          </w:p>
          <w:p w14:paraId="435733AB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0366053C" w14:textId="77777777" w:rsidR="00376487" w:rsidRDefault="00FD162B">
            <w:pPr>
              <w:pStyle w:val="TableContents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Style w:val="Policepardfaut"/>
                <w:b/>
                <w:bCs/>
                <w:color w:val="000000"/>
                <w:sz w:val="22"/>
                <w:szCs w:val="22"/>
                <w:shd w:val="clear" w:color="auto" w:fill="FFFFFF"/>
              </w:rPr>
              <w:t>lorsque</w:t>
            </w:r>
            <w:proofErr w:type="gramEnd"/>
            <w:r>
              <w:rPr>
                <w:rStyle w:val="Policepardfaut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le navire de plaisance quitte le port pour une destination située dans un pays situé hors de l’espace Schengen.</w:t>
            </w:r>
          </w:p>
          <w:p w14:paraId="7BE387AA" w14:textId="77777777" w:rsidR="00376487" w:rsidRDefault="00376487">
            <w:pPr>
              <w:pStyle w:val="TableContents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2D87FCA" w14:textId="77777777" w:rsidR="00376487" w:rsidRDefault="00FD162B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rPr>
                <w:rStyle w:val="Emphasis"/>
                <w:i w:val="0"/>
                <w:iCs w:val="0"/>
                <w:sz w:val="15"/>
                <w:szCs w:val="15"/>
              </w:rPr>
              <w:t>Les informations recueillies dans le présent formulaire sont collectées par la direction générale des douanes et droits indirects (DGDDI) ou la direction nationale de la police aux frontières (DNPAF), à des fins de vérifications aux frontières, portant sur les personnes à bord des navires de plaisance entrant ou quittant le territoire en provenance ou à destination directes d’un pays tiers à l’espace Schengen, à partir d’un port qui n'est pas un point de passage frontalier. Le traitement relève des disposit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 xml:space="preserve">ions du 3. 2. 5 de l'annexe VI du règlement </w:t>
            </w:r>
            <w:r>
              <w:rPr>
                <w:rStyle w:val="Emphasis"/>
                <w:i w:val="0"/>
                <w:iCs w:val="0"/>
                <w:color w:val="000000"/>
                <w:sz w:val="15"/>
                <w:szCs w:val="15"/>
              </w:rPr>
              <w:t xml:space="preserve">n° 2016/399 du </w:t>
            </w:r>
            <w:bookmarkStart w:id="0" w:name="OBJ_PREFIX_DWT11836_com_zimbra_date1"/>
            <w:bookmarkStart w:id="1" w:name="OBJ_PREFIX_DWT11858_com_zimbra_date1"/>
            <w:bookmarkStart w:id="2" w:name="OBJ_PREFIX_DWT67_com_zimbra_date1"/>
            <w:bookmarkEnd w:id="0"/>
            <w:bookmarkEnd w:id="1"/>
            <w:bookmarkEnd w:id="2"/>
            <w:r>
              <w:rPr>
                <w:rStyle w:val="Emphasis"/>
                <w:i w:val="0"/>
                <w:iCs w:val="0"/>
                <w:color w:val="000000"/>
                <w:sz w:val="15"/>
                <w:szCs w:val="15"/>
              </w:rPr>
              <w:t>9 mars 2016, dit « code frontiè</w:t>
            </w:r>
            <w:bookmarkStart w:id="3" w:name="OBJ_PREFIX_DWT11837_net_inova_gmaps1"/>
            <w:bookmarkStart w:id="4" w:name="OBJ_PREFIX_DWT11859_net_inova_gmaps1"/>
            <w:bookmarkStart w:id="5" w:name="OBJ_PREFIX_DWT68_net_inova_gmaps1"/>
            <w:bookmarkEnd w:id="3"/>
            <w:bookmarkEnd w:id="4"/>
            <w:bookmarkEnd w:id="5"/>
            <w:r>
              <w:rPr>
                <w:rStyle w:val="Emphasis"/>
                <w:i w:val="0"/>
                <w:iCs w:val="0"/>
                <w:color w:val="000000"/>
                <w:sz w:val="15"/>
                <w:szCs w:val="15"/>
              </w:rPr>
              <w:t xml:space="preserve">res Schengen ». 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>Les destinataires des données sont les autorités portuaires et les agents garde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noBreakHyphen/>
              <w:t>frontières de la direction générale des d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 xml:space="preserve">ouanes et droits indirects ou de la direction nationale de la police aux frontières. Les données sont conservées le temps strictement nécessaire à la réalisation des vérifications aux frontières. 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 xml:space="preserve">Vous pouvez accéder aux données vous concernant, les rectifier, demander leur effacement ou exercer votre droit à la limitation du traitement des données auprès du 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>point de passage frontalier de rattachement désigné dans la partie à remplir par le gestionnaire de port du présent</w:t>
            </w:r>
            <w:r>
              <w:rPr>
                <w:rStyle w:val="Emphasis"/>
                <w:i w:val="0"/>
                <w:iCs w:val="0"/>
                <w:color w:val="003366"/>
                <w:sz w:val="15"/>
                <w:szCs w:val="15"/>
              </w:rPr>
              <w:t xml:space="preserve"> 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>formulaire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>.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 xml:space="preserve"> Si vous estimez, après n</w:t>
            </w:r>
            <w:r>
              <w:rPr>
                <w:rStyle w:val="Emphasis"/>
                <w:i w:val="0"/>
                <w:iCs w:val="0"/>
                <w:sz w:val="15"/>
                <w:szCs w:val="15"/>
              </w:rPr>
              <w:t>ous avoir contacté, que vos droits ne sont pas respectés, vous pouvez adresser une réclamation à la CNIL.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4C1D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C550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04053A33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 accordance </w:t>
            </w:r>
            <w:proofErr w:type="spellStart"/>
            <w:r>
              <w:rPr>
                <w:b/>
                <w:bCs/>
                <w:sz w:val="22"/>
                <w:szCs w:val="22"/>
              </w:rPr>
              <w:t>with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the provisions of Annex VI of the Schengen </w:t>
            </w:r>
            <w:proofErr w:type="spellStart"/>
            <w:r>
              <w:rPr>
                <w:b/>
                <w:bCs/>
                <w:sz w:val="22"/>
                <w:szCs w:val="22"/>
              </w:rPr>
              <w:t>Borders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Code, </w:t>
            </w:r>
            <w:proofErr w:type="spellStart"/>
            <w:r>
              <w:rPr>
                <w:b/>
                <w:bCs/>
                <w:sz w:val="22"/>
                <w:szCs w:val="22"/>
              </w:rPr>
              <w:t>pleasure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boats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coming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or </w:t>
            </w:r>
            <w:proofErr w:type="spellStart"/>
            <w:r>
              <w:rPr>
                <w:b/>
                <w:bCs/>
                <w:sz w:val="22"/>
                <w:szCs w:val="22"/>
              </w:rPr>
              <w:t>going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to a </w:t>
            </w:r>
            <w:proofErr w:type="spellStart"/>
            <w:r>
              <w:rPr>
                <w:b/>
                <w:bCs/>
                <w:sz w:val="22"/>
                <w:szCs w:val="22"/>
              </w:rPr>
              <w:t>third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country must </w:t>
            </w:r>
            <w:proofErr w:type="spellStart"/>
            <w:r>
              <w:rPr>
                <w:b/>
                <w:bCs/>
                <w:sz w:val="22"/>
                <w:szCs w:val="22"/>
              </w:rPr>
              <w:t>be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subject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to border checks.</w:t>
            </w:r>
          </w:p>
          <w:p w14:paraId="5796697A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0595AF1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F029F6D" w14:textId="77777777" w:rsidR="00376487" w:rsidRDefault="00FD162B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Policepardfaut"/>
                <w:b/>
                <w:bCs/>
                <w:sz w:val="22"/>
                <w:szCs w:val="22"/>
              </w:rPr>
              <w:t xml:space="preserve">The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present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form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is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to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be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filled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in by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pleasure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boating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skippers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u w:val="single"/>
              </w:rPr>
              <w:t>directly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coming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outside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of the Schengen area or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departing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to a port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outside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Schengen area and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who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exeptionnally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arrive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directly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on the French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soil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outside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of an official border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</w:rPr>
              <w:t>crossing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</w:rPr>
              <w:t xml:space="preserve"> point, </w:t>
            </w:r>
            <w:proofErr w:type="spellStart"/>
            <w:r>
              <w:rPr>
                <w:rStyle w:val="Policepardfaut"/>
                <w:b/>
                <w:sz w:val="22"/>
                <w:szCs w:val="22"/>
              </w:rPr>
              <w:t>irrespective</w:t>
            </w:r>
            <w:proofErr w:type="spellEnd"/>
            <w:r>
              <w:rPr>
                <w:rStyle w:val="Policepardfaut"/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rStyle w:val="Policepardfaut"/>
                <w:b/>
                <w:sz w:val="22"/>
                <w:szCs w:val="22"/>
              </w:rPr>
              <w:t>nationality</w:t>
            </w:r>
            <w:proofErr w:type="spellEnd"/>
            <w:r>
              <w:rPr>
                <w:rStyle w:val="Policepardfaut"/>
                <w:b/>
                <w:sz w:val="22"/>
                <w:szCs w:val="22"/>
              </w:rPr>
              <w:t>.</w:t>
            </w:r>
          </w:p>
          <w:p w14:paraId="62AAE433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sz w:val="22"/>
                <w:szCs w:val="22"/>
              </w:rPr>
            </w:pPr>
          </w:p>
          <w:p w14:paraId="51015CEE" w14:textId="77777777" w:rsidR="00376487" w:rsidRDefault="00FD162B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information, </w:t>
            </w: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  <w:r>
              <w:rPr>
                <w:sz w:val="22"/>
                <w:szCs w:val="22"/>
              </w:rPr>
              <w:t xml:space="preserve"> states of the Schengen area are the </w:t>
            </w:r>
            <w:proofErr w:type="spellStart"/>
            <w:r>
              <w:rPr>
                <w:sz w:val="22"/>
                <w:szCs w:val="22"/>
              </w:rPr>
              <w:t>following</w:t>
            </w:r>
            <w:proofErr w:type="spellEnd"/>
            <w:r>
              <w:rPr>
                <w:sz w:val="22"/>
                <w:szCs w:val="22"/>
              </w:rPr>
              <w:t xml:space="preserve"> : Germany, </w:t>
            </w:r>
            <w:proofErr w:type="spellStart"/>
            <w:r>
              <w:rPr>
                <w:sz w:val="22"/>
                <w:szCs w:val="22"/>
              </w:rPr>
              <w:t>Austria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Belgium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Bulgaria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Croatia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Denmark</w:t>
            </w:r>
            <w:proofErr w:type="spellEnd"/>
            <w:r>
              <w:rPr>
                <w:sz w:val="22"/>
                <w:szCs w:val="22"/>
              </w:rPr>
              <w:t xml:space="preserve">, Spain, </w:t>
            </w:r>
            <w:proofErr w:type="spellStart"/>
            <w:r>
              <w:rPr>
                <w:sz w:val="22"/>
                <w:szCs w:val="22"/>
              </w:rPr>
              <w:t>Estonia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Finland</w:t>
            </w:r>
            <w:proofErr w:type="spellEnd"/>
            <w:r>
              <w:rPr>
                <w:sz w:val="22"/>
                <w:szCs w:val="22"/>
              </w:rPr>
              <w:t xml:space="preserve">, France, </w:t>
            </w:r>
            <w:proofErr w:type="spellStart"/>
            <w:r>
              <w:rPr>
                <w:sz w:val="22"/>
                <w:szCs w:val="22"/>
              </w:rPr>
              <w:t>Greece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Hungary</w:t>
            </w:r>
            <w:proofErr w:type="spellEnd"/>
            <w:r>
              <w:rPr>
                <w:sz w:val="22"/>
                <w:szCs w:val="22"/>
              </w:rPr>
              <w:t xml:space="preserve">, Island, </w:t>
            </w:r>
            <w:proofErr w:type="spellStart"/>
            <w:r>
              <w:rPr>
                <w:sz w:val="22"/>
                <w:szCs w:val="22"/>
              </w:rPr>
              <w:t>Italy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Latvias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Liechtensein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Lithuania</w:t>
            </w:r>
            <w:proofErr w:type="spellEnd"/>
            <w:r>
              <w:rPr>
                <w:sz w:val="22"/>
                <w:szCs w:val="22"/>
              </w:rPr>
              <w:t xml:space="preserve">, Luxembourg, Malta, </w:t>
            </w:r>
            <w:proofErr w:type="spellStart"/>
            <w:r>
              <w:rPr>
                <w:sz w:val="22"/>
                <w:szCs w:val="22"/>
              </w:rPr>
              <w:t>Norway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Netherlands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Poland</w:t>
            </w:r>
            <w:proofErr w:type="spellEnd"/>
            <w:r>
              <w:rPr>
                <w:sz w:val="22"/>
                <w:szCs w:val="22"/>
              </w:rPr>
              <w:t xml:space="preserve">, Portugal, Romania, </w:t>
            </w:r>
            <w:proofErr w:type="spellStart"/>
            <w:r>
              <w:rPr>
                <w:sz w:val="22"/>
                <w:szCs w:val="22"/>
              </w:rPr>
              <w:t>Slovakia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Slovenia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Sweden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Switzerland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Tchequia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C56FF96" w14:textId="77777777" w:rsidR="00376487" w:rsidRDefault="00376487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7097F142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00F7408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</w:t>
            </w:r>
            <w:proofErr w:type="spellStart"/>
            <w:r>
              <w:rPr>
                <w:b/>
                <w:bCs/>
                <w:sz w:val="22"/>
                <w:szCs w:val="22"/>
              </w:rPr>
              <w:t>form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shall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transmitted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by the </w:t>
            </w:r>
            <w:proofErr w:type="spellStart"/>
            <w:r>
              <w:rPr>
                <w:b/>
                <w:bCs/>
                <w:sz w:val="22"/>
                <w:szCs w:val="22"/>
              </w:rPr>
              <w:t>harbour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master’s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office :</w:t>
            </w:r>
          </w:p>
          <w:p w14:paraId="3BE2FE8B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E4BF7B6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1/ To enter the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territory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> :</w:t>
            </w:r>
          </w:p>
          <w:p w14:paraId="136AB319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7F657F79" w14:textId="77777777" w:rsidR="00376487" w:rsidRDefault="00FD162B">
            <w:pPr>
              <w:pStyle w:val="TableContents"/>
              <w:numPr>
                <w:ilvl w:val="0"/>
                <w:numId w:val="5"/>
              </w:numPr>
              <w:spacing w:after="57"/>
              <w:jc w:val="both"/>
              <w:rPr>
                <w:rFonts w:hint="eastAsia"/>
              </w:rPr>
            </w:pPr>
            <w:proofErr w:type="gram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at</w:t>
            </w:r>
            <w:proofErr w:type="gram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the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latest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twenty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-four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hours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before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arriving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in the port,  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coming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from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outside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of the Schengen area ;</w:t>
            </w:r>
          </w:p>
          <w:p w14:paraId="73D84A67" w14:textId="77777777" w:rsidR="00376487" w:rsidRDefault="00FD162B">
            <w:pPr>
              <w:pStyle w:val="TableContents"/>
              <w:numPr>
                <w:ilvl w:val="0"/>
                <w:numId w:val="6"/>
              </w:numPr>
              <w:jc w:val="both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or</w:t>
            </w:r>
            <w:proofErr w:type="gram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at the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latest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at the time the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ship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leaves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the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previous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port,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outside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of the Schengen area, if the voyage time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is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less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twenty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-four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hours</w:t>
            </w:r>
            <w:proofErr w:type="spellEnd"/>
          </w:p>
          <w:p w14:paraId="4BAB3E97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38CF35C" w14:textId="77777777" w:rsidR="00376487" w:rsidRDefault="00FD162B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2/ To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leave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the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territory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> :</w:t>
            </w:r>
          </w:p>
          <w:p w14:paraId="5160D55B" w14:textId="77777777" w:rsidR="00376487" w:rsidRDefault="00376487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AE5E219" w14:textId="77777777" w:rsidR="00376487" w:rsidRDefault="00FD162B">
            <w:pPr>
              <w:pStyle w:val="TableContents"/>
              <w:numPr>
                <w:ilvl w:val="0"/>
                <w:numId w:val="7"/>
              </w:numPr>
              <w:jc w:val="both"/>
              <w:rPr>
                <w:rFonts w:hint="eastAsia"/>
              </w:rPr>
            </w:pPr>
            <w:proofErr w:type="spellStart"/>
            <w:proofErr w:type="gram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when</w:t>
            </w:r>
            <w:proofErr w:type="spellEnd"/>
            <w:proofErr w:type="gram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the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ship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leaves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the port for a destination </w:t>
            </w:r>
            <w:proofErr w:type="spellStart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>outside</w:t>
            </w:r>
            <w:proofErr w:type="spellEnd"/>
            <w:r>
              <w:rPr>
                <w:rStyle w:val="Policepardfaut"/>
                <w:b/>
                <w:bCs/>
                <w:sz w:val="22"/>
                <w:szCs w:val="22"/>
                <w:shd w:val="clear" w:color="auto" w:fill="FFFFFF"/>
              </w:rPr>
              <w:t xml:space="preserve"> the Schengen area.</w:t>
            </w:r>
          </w:p>
          <w:p w14:paraId="301F8AFC" w14:textId="77777777" w:rsidR="00376487" w:rsidRDefault="00376487">
            <w:pPr>
              <w:pStyle w:val="Textbody"/>
              <w:spacing w:after="0" w:line="240" w:lineRule="auto"/>
              <w:jc w:val="both"/>
              <w:rPr>
                <w:rFonts w:hint="eastAsia"/>
                <w:sz w:val="22"/>
                <w:szCs w:val="22"/>
              </w:rPr>
            </w:pPr>
          </w:p>
          <w:p w14:paraId="4523BE56" w14:textId="77777777" w:rsidR="00376487" w:rsidRDefault="00376487">
            <w:pPr>
              <w:pStyle w:val="Textbody"/>
              <w:spacing w:after="0" w:line="240" w:lineRule="auto"/>
              <w:jc w:val="both"/>
              <w:rPr>
                <w:rFonts w:hint="eastAsia"/>
                <w:sz w:val="22"/>
                <w:szCs w:val="22"/>
              </w:rPr>
            </w:pPr>
          </w:p>
          <w:p w14:paraId="0749CC73" w14:textId="77777777" w:rsidR="00376487" w:rsidRDefault="00FD162B">
            <w:pPr>
              <w:pStyle w:val="Textbody"/>
              <w:spacing w:after="0"/>
              <w:jc w:val="both"/>
              <w:rPr>
                <w:rFonts w:hint="eastAsia"/>
              </w:rPr>
            </w:pPr>
            <w:proofErr w:type="spellStart"/>
            <w:r>
              <w:rPr>
                <w:sz w:val="15"/>
                <w:szCs w:val="15"/>
              </w:rPr>
              <w:t>These</w:t>
            </w:r>
            <w:proofErr w:type="spellEnd"/>
            <w:r>
              <w:rPr>
                <w:sz w:val="15"/>
                <w:szCs w:val="15"/>
              </w:rPr>
              <w:t xml:space="preserve"> data are </w:t>
            </w:r>
            <w:proofErr w:type="spellStart"/>
            <w:r>
              <w:rPr>
                <w:sz w:val="15"/>
                <w:szCs w:val="15"/>
              </w:rPr>
              <w:t>collected</w:t>
            </w:r>
            <w:proofErr w:type="spellEnd"/>
            <w:r>
              <w:rPr>
                <w:sz w:val="15"/>
                <w:szCs w:val="15"/>
              </w:rPr>
              <w:t xml:space="preserve"> by the General Directorate of Customs and Excise (DGDDI) or by the National Directorate of Border Police (DNPAF)], for border checks on </w:t>
            </w:r>
            <w:proofErr w:type="spellStart"/>
            <w:r>
              <w:rPr>
                <w:sz w:val="15"/>
                <w:szCs w:val="15"/>
              </w:rPr>
              <w:t>persons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on </w:t>
            </w:r>
            <w:proofErr w:type="spellStart"/>
            <w:r>
              <w:rPr>
                <w:color w:val="000000"/>
                <w:sz w:val="15"/>
                <w:szCs w:val="15"/>
              </w:rPr>
              <w:t>board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color w:val="000000"/>
                <w:sz w:val="15"/>
                <w:szCs w:val="15"/>
              </w:rPr>
              <w:t>pleasure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boat </w:t>
            </w:r>
            <w:proofErr w:type="spellStart"/>
            <w:r>
              <w:rPr>
                <w:color w:val="000000"/>
                <w:sz w:val="15"/>
                <w:szCs w:val="15"/>
              </w:rPr>
              <w:t>directly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coming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from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or </w:t>
            </w:r>
            <w:proofErr w:type="spellStart"/>
            <w:r>
              <w:rPr>
                <w:color w:val="000000"/>
                <w:sz w:val="15"/>
                <w:szCs w:val="15"/>
              </w:rPr>
              <w:t>departing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to a State </w:t>
            </w:r>
            <w:proofErr w:type="spellStart"/>
            <w:r>
              <w:rPr>
                <w:color w:val="000000"/>
                <w:sz w:val="15"/>
                <w:szCs w:val="15"/>
              </w:rPr>
              <w:t>oustside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Schengen area by </w:t>
            </w:r>
            <w:proofErr w:type="spellStart"/>
            <w:r>
              <w:rPr>
                <w:color w:val="000000"/>
                <w:sz w:val="15"/>
                <w:szCs w:val="15"/>
              </w:rPr>
              <w:t>a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port </w:t>
            </w:r>
            <w:proofErr w:type="spellStart"/>
            <w:r>
              <w:rPr>
                <w:color w:val="000000"/>
                <w:sz w:val="15"/>
                <w:szCs w:val="15"/>
              </w:rPr>
              <w:t>which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is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not </w:t>
            </w:r>
            <w:proofErr w:type="gramStart"/>
            <w:r>
              <w:rPr>
                <w:color w:val="000000"/>
                <w:sz w:val="15"/>
                <w:szCs w:val="15"/>
              </w:rPr>
              <w:t>a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border </w:t>
            </w:r>
            <w:proofErr w:type="spellStart"/>
            <w:r>
              <w:rPr>
                <w:color w:val="000000"/>
                <w:sz w:val="15"/>
                <w:szCs w:val="15"/>
              </w:rPr>
              <w:t>crossing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point. </w:t>
            </w:r>
            <w:r>
              <w:rPr>
                <w:sz w:val="15"/>
                <w:szCs w:val="15"/>
              </w:rPr>
              <w:t xml:space="preserve">The </w:t>
            </w:r>
            <w:proofErr w:type="spellStart"/>
            <w:r>
              <w:rPr>
                <w:sz w:val="15"/>
                <w:szCs w:val="15"/>
              </w:rPr>
              <w:t>processing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falls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under</w:t>
            </w:r>
            <w:proofErr w:type="spellEnd"/>
            <w:r>
              <w:rPr>
                <w:sz w:val="15"/>
                <w:szCs w:val="15"/>
              </w:rPr>
              <w:t xml:space="preserve"> the provisions of 3. 2. 5 of Annex VI to </w:t>
            </w:r>
            <w:proofErr w:type="spellStart"/>
            <w:r>
              <w:rPr>
                <w:sz w:val="15"/>
                <w:szCs w:val="15"/>
              </w:rPr>
              <w:t>Regulation</w:t>
            </w:r>
            <w:proofErr w:type="spellEnd"/>
            <w:r>
              <w:rPr>
                <w:sz w:val="15"/>
                <w:szCs w:val="15"/>
              </w:rPr>
              <w:t xml:space="preserve"> 2016/399 of 9 March 2016, </w:t>
            </w:r>
            <w:proofErr w:type="spellStart"/>
            <w:r>
              <w:rPr>
                <w:sz w:val="15"/>
                <w:szCs w:val="15"/>
              </w:rPr>
              <w:t>known</w:t>
            </w:r>
            <w:proofErr w:type="spellEnd"/>
            <w:r>
              <w:rPr>
                <w:sz w:val="15"/>
                <w:szCs w:val="15"/>
              </w:rPr>
              <w:t xml:space="preserve"> as the "Schengen </w:t>
            </w:r>
            <w:proofErr w:type="spellStart"/>
            <w:r>
              <w:rPr>
                <w:sz w:val="15"/>
                <w:szCs w:val="15"/>
              </w:rPr>
              <w:t>Borders</w:t>
            </w:r>
            <w:proofErr w:type="spellEnd"/>
            <w:r>
              <w:rPr>
                <w:sz w:val="15"/>
                <w:szCs w:val="15"/>
              </w:rPr>
              <w:t xml:space="preserve"> Code". The </w:t>
            </w:r>
            <w:proofErr w:type="spellStart"/>
            <w:r>
              <w:rPr>
                <w:sz w:val="15"/>
                <w:szCs w:val="15"/>
              </w:rPr>
              <w:t>recipients</w:t>
            </w:r>
            <w:proofErr w:type="spellEnd"/>
            <w:r>
              <w:rPr>
                <w:sz w:val="15"/>
                <w:szCs w:val="15"/>
              </w:rPr>
              <w:t xml:space="preserve"> of the data are the port </w:t>
            </w:r>
            <w:proofErr w:type="spellStart"/>
            <w:r>
              <w:rPr>
                <w:sz w:val="15"/>
                <w:szCs w:val="15"/>
              </w:rPr>
              <w:t>authorities</w:t>
            </w:r>
            <w:proofErr w:type="spellEnd"/>
            <w:r>
              <w:rPr>
                <w:sz w:val="15"/>
                <w:szCs w:val="15"/>
              </w:rPr>
              <w:t xml:space="preserve"> and the bord</w:t>
            </w:r>
            <w:r>
              <w:rPr>
                <w:sz w:val="15"/>
                <w:szCs w:val="15"/>
              </w:rPr>
              <w:t xml:space="preserve">er </w:t>
            </w:r>
            <w:proofErr w:type="spellStart"/>
            <w:r>
              <w:rPr>
                <w:sz w:val="15"/>
                <w:szCs w:val="15"/>
              </w:rPr>
              <w:t>guard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officers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from</w:t>
            </w:r>
            <w:proofErr w:type="spellEnd"/>
            <w:r>
              <w:rPr>
                <w:sz w:val="15"/>
                <w:szCs w:val="15"/>
              </w:rPr>
              <w:t xml:space="preserve"> the General Directorate of Customs and Excise or the National Directorate of Border Police. The data are </w:t>
            </w:r>
            <w:proofErr w:type="spellStart"/>
            <w:r>
              <w:rPr>
                <w:sz w:val="15"/>
                <w:szCs w:val="15"/>
              </w:rPr>
              <w:t>kept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the time </w:t>
            </w:r>
            <w:proofErr w:type="spellStart"/>
            <w:r>
              <w:rPr>
                <w:sz w:val="15"/>
                <w:szCs w:val="15"/>
              </w:rPr>
              <w:t>strictly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necessary</w:t>
            </w:r>
            <w:proofErr w:type="spellEnd"/>
            <w:r>
              <w:rPr>
                <w:sz w:val="15"/>
                <w:szCs w:val="15"/>
              </w:rPr>
              <w:t xml:space="preserve"> to</w:t>
            </w:r>
            <w:r>
              <w:rPr>
                <w:sz w:val="15"/>
                <w:szCs w:val="15"/>
              </w:rPr>
              <w:t xml:space="preserve"> carry out the border checks. You may </w:t>
            </w:r>
            <w:proofErr w:type="spellStart"/>
            <w:r>
              <w:rPr>
                <w:sz w:val="15"/>
                <w:szCs w:val="15"/>
              </w:rPr>
              <w:t>access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your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personal</w:t>
            </w:r>
            <w:proofErr w:type="spellEnd"/>
            <w:r>
              <w:rPr>
                <w:sz w:val="15"/>
                <w:szCs w:val="15"/>
              </w:rPr>
              <w:t xml:space="preserve"> data, </w:t>
            </w:r>
            <w:proofErr w:type="spellStart"/>
            <w:r>
              <w:rPr>
                <w:sz w:val="15"/>
                <w:szCs w:val="15"/>
              </w:rPr>
              <w:t>rectify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it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request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its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deletion</w:t>
            </w:r>
            <w:proofErr w:type="spellEnd"/>
            <w:r>
              <w:rPr>
                <w:sz w:val="15"/>
                <w:szCs w:val="15"/>
              </w:rPr>
              <w:t xml:space="preserve"> or </w:t>
            </w:r>
            <w:proofErr w:type="spellStart"/>
            <w:r>
              <w:rPr>
                <w:sz w:val="15"/>
                <w:szCs w:val="15"/>
              </w:rPr>
              <w:t>exercise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your</w:t>
            </w:r>
            <w:proofErr w:type="spellEnd"/>
            <w:r>
              <w:rPr>
                <w:sz w:val="15"/>
                <w:szCs w:val="15"/>
              </w:rPr>
              <w:t xml:space="preserve"> right to </w:t>
            </w:r>
            <w:proofErr w:type="spellStart"/>
            <w:r>
              <w:rPr>
                <w:sz w:val="15"/>
                <w:szCs w:val="15"/>
              </w:rPr>
              <w:t>limit</w:t>
            </w:r>
            <w:proofErr w:type="spellEnd"/>
            <w:r>
              <w:rPr>
                <w:sz w:val="15"/>
                <w:szCs w:val="15"/>
              </w:rPr>
              <w:t xml:space="preserve"> the </w:t>
            </w:r>
            <w:proofErr w:type="spellStart"/>
            <w:r>
              <w:rPr>
                <w:sz w:val="15"/>
                <w:szCs w:val="15"/>
              </w:rPr>
              <w:t>processing</w:t>
            </w:r>
            <w:proofErr w:type="spellEnd"/>
            <w:r>
              <w:rPr>
                <w:sz w:val="15"/>
                <w:szCs w:val="15"/>
              </w:rPr>
              <w:t xml:space="preserve"> of </w:t>
            </w:r>
            <w:proofErr w:type="spellStart"/>
            <w:r>
              <w:rPr>
                <w:sz w:val="15"/>
                <w:szCs w:val="15"/>
              </w:rPr>
              <w:t>your</w:t>
            </w:r>
            <w:proofErr w:type="spellEnd"/>
            <w:r>
              <w:rPr>
                <w:sz w:val="15"/>
                <w:szCs w:val="15"/>
              </w:rPr>
              <w:t xml:space="preserve"> data at the border </w:t>
            </w:r>
            <w:proofErr w:type="spellStart"/>
            <w:r>
              <w:rPr>
                <w:sz w:val="15"/>
                <w:szCs w:val="15"/>
              </w:rPr>
              <w:t>crossing</w:t>
            </w:r>
            <w:proofErr w:type="spellEnd"/>
            <w:r>
              <w:rPr>
                <w:sz w:val="15"/>
                <w:szCs w:val="15"/>
              </w:rPr>
              <w:t xml:space="preserve"> point </w:t>
            </w:r>
            <w:proofErr w:type="spellStart"/>
            <w:r>
              <w:rPr>
                <w:sz w:val="15"/>
                <w:szCs w:val="15"/>
              </w:rPr>
              <w:t>designated</w:t>
            </w:r>
            <w:proofErr w:type="spellEnd"/>
            <w:r>
              <w:rPr>
                <w:sz w:val="15"/>
                <w:szCs w:val="15"/>
              </w:rPr>
              <w:t xml:space="preserve"> in the section of </w:t>
            </w:r>
            <w:proofErr w:type="spellStart"/>
            <w:r>
              <w:rPr>
                <w:sz w:val="15"/>
                <w:szCs w:val="15"/>
              </w:rPr>
              <w:t>this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form</w:t>
            </w:r>
            <w:proofErr w:type="spellEnd"/>
            <w:r>
              <w:rPr>
                <w:sz w:val="15"/>
                <w:szCs w:val="15"/>
              </w:rPr>
              <w:t xml:space="preserve"> to </w:t>
            </w:r>
            <w:proofErr w:type="spellStart"/>
            <w:r>
              <w:rPr>
                <w:sz w:val="15"/>
                <w:szCs w:val="15"/>
              </w:rPr>
              <w:t>be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completed</w:t>
            </w:r>
            <w:proofErr w:type="spellEnd"/>
            <w:r>
              <w:rPr>
                <w:sz w:val="15"/>
                <w:szCs w:val="15"/>
              </w:rPr>
              <w:t xml:space="preserve"> by the port manager. If, </w:t>
            </w:r>
            <w:proofErr w:type="spellStart"/>
            <w:r>
              <w:rPr>
                <w:sz w:val="15"/>
                <w:szCs w:val="15"/>
              </w:rPr>
              <w:t>after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contacting</w:t>
            </w:r>
            <w:proofErr w:type="spellEnd"/>
            <w:r>
              <w:rPr>
                <w:sz w:val="15"/>
                <w:szCs w:val="15"/>
              </w:rPr>
              <w:t xml:space="preserve"> us, </w:t>
            </w:r>
            <w:proofErr w:type="spellStart"/>
            <w:r>
              <w:rPr>
                <w:sz w:val="15"/>
                <w:szCs w:val="15"/>
              </w:rPr>
              <w:t>you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feel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that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your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rights</w:t>
            </w:r>
            <w:proofErr w:type="spellEnd"/>
            <w:r>
              <w:rPr>
                <w:sz w:val="15"/>
                <w:szCs w:val="15"/>
              </w:rPr>
              <w:t xml:space="preserve"> have not been </w:t>
            </w:r>
            <w:proofErr w:type="spellStart"/>
            <w:r>
              <w:rPr>
                <w:sz w:val="15"/>
                <w:szCs w:val="15"/>
              </w:rPr>
              <w:t>respected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you</w:t>
            </w:r>
            <w:proofErr w:type="spellEnd"/>
            <w:r>
              <w:rPr>
                <w:sz w:val="15"/>
                <w:szCs w:val="15"/>
              </w:rPr>
              <w:t xml:space="preserve"> may </w:t>
            </w:r>
            <w:proofErr w:type="spellStart"/>
            <w:r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>bmit</w:t>
            </w:r>
            <w:proofErr w:type="spellEnd"/>
            <w:r>
              <w:rPr>
                <w:sz w:val="15"/>
                <w:szCs w:val="15"/>
              </w:rPr>
              <w:t xml:space="preserve"> a complaint to the CNIL.</w:t>
            </w:r>
          </w:p>
        </w:tc>
      </w:tr>
    </w:tbl>
    <w:p w14:paraId="51D1EDB2" w14:textId="77777777" w:rsidR="00376487" w:rsidRDefault="00376487">
      <w:pPr>
        <w:pStyle w:val="Textbody"/>
        <w:rPr>
          <w:rFonts w:hint="eastAsia"/>
          <w:b/>
          <w:bCs/>
          <w:i/>
          <w:iCs/>
          <w:sz w:val="18"/>
          <w:szCs w:val="18"/>
        </w:rPr>
      </w:pPr>
    </w:p>
    <w:sectPr w:rsidR="00376487">
      <w:footerReference w:type="default" r:id="rId10"/>
      <w:pgSz w:w="11906" w:h="16838"/>
      <w:pgMar w:top="720" w:right="1134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7B25" w14:textId="77777777" w:rsidR="00FD162B" w:rsidRDefault="00FD162B">
      <w:pPr>
        <w:rPr>
          <w:rFonts w:hint="eastAsia"/>
        </w:rPr>
      </w:pPr>
      <w:r>
        <w:separator/>
      </w:r>
    </w:p>
  </w:endnote>
  <w:endnote w:type="continuationSeparator" w:id="0">
    <w:p w14:paraId="05D6BACB" w14:textId="77777777" w:rsidR="00FD162B" w:rsidRDefault="00FD16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5145" w14:textId="77777777" w:rsidR="00FD162B" w:rsidRDefault="00FD162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1D1C" w14:textId="77777777" w:rsidR="00FD162B" w:rsidRDefault="00FD16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A7925C" w14:textId="77777777" w:rsidR="00FD162B" w:rsidRDefault="00FD162B">
      <w:pPr>
        <w:rPr>
          <w:rFonts w:hint="eastAsia"/>
        </w:rPr>
      </w:pPr>
      <w:r>
        <w:continuationSeparator/>
      </w:r>
    </w:p>
  </w:footnote>
  <w:footnote w:id="1">
    <w:p w14:paraId="73C79BB9" w14:textId="77777777" w:rsidR="00376487" w:rsidRDefault="00FD162B">
      <w:pPr>
        <w:pStyle w:val="Standard"/>
        <w:jc w:val="both"/>
        <w:rPr>
          <w:rFonts w:hint="eastAsia"/>
        </w:rPr>
      </w:pPr>
      <w:r>
        <w:rPr>
          <w:rStyle w:val="FootnoteReference"/>
        </w:rPr>
        <w:footnoteRef/>
      </w:r>
      <w:r>
        <w:rPr>
          <w:rStyle w:val="Policepardfaut"/>
          <w:i/>
          <w:iCs/>
          <w:sz w:val="18"/>
          <w:szCs w:val="18"/>
        </w:rPr>
        <w:t xml:space="preserve">. </w:t>
      </w:r>
      <w:r>
        <w:rPr>
          <w:rStyle w:val="Policepardfaut"/>
          <w:sz w:val="18"/>
          <w:szCs w:val="18"/>
        </w:rPr>
        <w:t xml:space="preserve">La liste des passagers, équipage et chef de bord peut être annexée au présent document mais doit reprendre l’ensemble des données demandées. Faire </w:t>
      </w:r>
      <w:r>
        <w:rPr>
          <w:rStyle w:val="Policepardfaut"/>
          <w:sz w:val="18"/>
          <w:szCs w:val="18"/>
        </w:rPr>
        <w:t xml:space="preserve">mention de la présence de la liste dans le tableau. </w:t>
      </w:r>
      <w:r>
        <w:rPr>
          <w:rStyle w:val="Policepardfaut"/>
          <w:i/>
          <w:iCs/>
          <w:sz w:val="18"/>
          <w:szCs w:val="18"/>
        </w:rPr>
        <w:t xml:space="preserve">/ The skipper, </w:t>
      </w:r>
      <w:proofErr w:type="spellStart"/>
      <w:r>
        <w:rPr>
          <w:rStyle w:val="Policepardfaut"/>
          <w:i/>
          <w:iCs/>
          <w:sz w:val="18"/>
          <w:szCs w:val="18"/>
        </w:rPr>
        <w:t>crew</w:t>
      </w:r>
      <w:proofErr w:type="spellEnd"/>
      <w:r>
        <w:rPr>
          <w:rStyle w:val="Policepardfaut"/>
          <w:i/>
          <w:iCs/>
          <w:sz w:val="18"/>
          <w:szCs w:val="18"/>
        </w:rPr>
        <w:t xml:space="preserve"> and </w:t>
      </w:r>
      <w:proofErr w:type="spellStart"/>
      <w:r>
        <w:rPr>
          <w:rStyle w:val="Policepardfaut"/>
          <w:i/>
          <w:iCs/>
          <w:sz w:val="18"/>
          <w:szCs w:val="18"/>
        </w:rPr>
        <w:t>passengers</w:t>
      </w:r>
      <w:proofErr w:type="spellEnd"/>
      <w:r>
        <w:rPr>
          <w:rStyle w:val="Policepardfaut"/>
          <w:i/>
          <w:iCs/>
          <w:sz w:val="18"/>
          <w:szCs w:val="18"/>
        </w:rPr>
        <w:t xml:space="preserve">’ </w:t>
      </w:r>
      <w:proofErr w:type="spellStart"/>
      <w:r>
        <w:rPr>
          <w:rStyle w:val="Policepardfaut"/>
          <w:i/>
          <w:iCs/>
          <w:sz w:val="18"/>
          <w:szCs w:val="18"/>
        </w:rPr>
        <w:t>list</w:t>
      </w:r>
      <w:proofErr w:type="spellEnd"/>
      <w:r>
        <w:rPr>
          <w:rStyle w:val="Policepardfaut"/>
          <w:i/>
          <w:iCs/>
          <w:sz w:val="18"/>
          <w:szCs w:val="18"/>
        </w:rPr>
        <w:t xml:space="preserve"> may </w:t>
      </w:r>
      <w:proofErr w:type="spellStart"/>
      <w:r>
        <w:rPr>
          <w:rStyle w:val="Policepardfaut"/>
          <w:i/>
          <w:iCs/>
          <w:sz w:val="18"/>
          <w:szCs w:val="18"/>
        </w:rPr>
        <w:t>also</w:t>
      </w:r>
      <w:proofErr w:type="spellEnd"/>
      <w:r>
        <w:rPr>
          <w:rStyle w:val="Policepardfaut"/>
          <w:i/>
          <w:iCs/>
          <w:sz w:val="18"/>
          <w:szCs w:val="18"/>
        </w:rPr>
        <w:t xml:space="preserve"> </w:t>
      </w:r>
      <w:proofErr w:type="spellStart"/>
      <w:r>
        <w:rPr>
          <w:rStyle w:val="Policepardfaut"/>
          <w:i/>
          <w:iCs/>
          <w:sz w:val="18"/>
          <w:szCs w:val="18"/>
        </w:rPr>
        <w:t>be</w:t>
      </w:r>
      <w:proofErr w:type="spellEnd"/>
      <w:r>
        <w:rPr>
          <w:rStyle w:val="Policepardfaut"/>
          <w:i/>
          <w:iCs/>
          <w:sz w:val="18"/>
          <w:szCs w:val="18"/>
        </w:rPr>
        <w:t xml:space="preserve"> </w:t>
      </w:r>
      <w:proofErr w:type="spellStart"/>
      <w:r>
        <w:rPr>
          <w:rStyle w:val="Policepardfaut"/>
          <w:i/>
          <w:iCs/>
          <w:sz w:val="18"/>
          <w:szCs w:val="18"/>
        </w:rPr>
        <w:t>attached</w:t>
      </w:r>
      <w:proofErr w:type="spellEnd"/>
      <w:r>
        <w:rPr>
          <w:rStyle w:val="Policepardfaut"/>
          <w:i/>
          <w:iCs/>
          <w:sz w:val="18"/>
          <w:szCs w:val="18"/>
        </w:rPr>
        <w:t xml:space="preserve"> to the </w:t>
      </w:r>
      <w:proofErr w:type="spellStart"/>
      <w:r>
        <w:rPr>
          <w:rStyle w:val="Policepardfaut"/>
          <w:i/>
          <w:iCs/>
          <w:sz w:val="18"/>
          <w:szCs w:val="18"/>
        </w:rPr>
        <w:t>present</w:t>
      </w:r>
      <w:proofErr w:type="spellEnd"/>
      <w:r>
        <w:rPr>
          <w:rStyle w:val="Policepardfaut"/>
          <w:i/>
          <w:iCs/>
          <w:sz w:val="18"/>
          <w:szCs w:val="18"/>
        </w:rPr>
        <w:t xml:space="preserve"> </w:t>
      </w:r>
      <w:proofErr w:type="spellStart"/>
      <w:r>
        <w:rPr>
          <w:rStyle w:val="Policepardfaut"/>
          <w:i/>
          <w:iCs/>
          <w:sz w:val="18"/>
          <w:szCs w:val="18"/>
        </w:rPr>
        <w:t>form</w:t>
      </w:r>
      <w:proofErr w:type="spellEnd"/>
      <w:r>
        <w:rPr>
          <w:rStyle w:val="Policepardfaut"/>
          <w:i/>
          <w:iCs/>
          <w:sz w:val="18"/>
          <w:szCs w:val="18"/>
        </w:rPr>
        <w:t xml:space="preserve">. It </w:t>
      </w:r>
      <w:proofErr w:type="spellStart"/>
      <w:r>
        <w:rPr>
          <w:rStyle w:val="Policepardfaut"/>
          <w:i/>
          <w:iCs/>
          <w:sz w:val="18"/>
          <w:szCs w:val="18"/>
        </w:rPr>
        <w:t>shall</w:t>
      </w:r>
      <w:proofErr w:type="spellEnd"/>
      <w:r>
        <w:rPr>
          <w:rStyle w:val="Policepardfaut"/>
          <w:i/>
          <w:iCs/>
          <w:sz w:val="18"/>
          <w:szCs w:val="18"/>
        </w:rPr>
        <w:t xml:space="preserve"> </w:t>
      </w:r>
      <w:proofErr w:type="spellStart"/>
      <w:r>
        <w:rPr>
          <w:rStyle w:val="Policepardfaut"/>
          <w:i/>
          <w:iCs/>
          <w:sz w:val="18"/>
          <w:szCs w:val="18"/>
        </w:rPr>
        <w:t>however</w:t>
      </w:r>
      <w:proofErr w:type="spellEnd"/>
      <w:r>
        <w:rPr>
          <w:rStyle w:val="Policepardfaut"/>
          <w:i/>
          <w:iCs/>
          <w:sz w:val="18"/>
          <w:szCs w:val="18"/>
        </w:rPr>
        <w:t xml:space="preserve"> </w:t>
      </w:r>
      <w:proofErr w:type="spellStart"/>
      <w:r>
        <w:rPr>
          <w:rStyle w:val="Policepardfaut"/>
          <w:i/>
          <w:iCs/>
          <w:sz w:val="18"/>
          <w:szCs w:val="18"/>
        </w:rPr>
        <w:t>include</w:t>
      </w:r>
      <w:proofErr w:type="spellEnd"/>
      <w:r>
        <w:rPr>
          <w:rStyle w:val="Policepardfaut"/>
          <w:i/>
          <w:iCs/>
          <w:sz w:val="18"/>
          <w:szCs w:val="18"/>
        </w:rPr>
        <w:t xml:space="preserve"> all data </w:t>
      </w:r>
      <w:proofErr w:type="spellStart"/>
      <w:r>
        <w:rPr>
          <w:rStyle w:val="Policepardfaut"/>
          <w:i/>
          <w:iCs/>
          <w:sz w:val="18"/>
          <w:szCs w:val="18"/>
        </w:rPr>
        <w:t>required</w:t>
      </w:r>
      <w:proofErr w:type="spellEnd"/>
      <w:r>
        <w:rPr>
          <w:rStyle w:val="Policepardfaut"/>
          <w:i/>
          <w:iCs/>
          <w:sz w:val="18"/>
          <w:szCs w:val="18"/>
        </w:rPr>
        <w:t xml:space="preserve"> in the table </w:t>
      </w:r>
      <w:proofErr w:type="spellStart"/>
      <w:r>
        <w:rPr>
          <w:rStyle w:val="Policepardfaut"/>
          <w:i/>
          <w:iCs/>
          <w:sz w:val="18"/>
          <w:szCs w:val="18"/>
        </w:rPr>
        <w:t>above</w:t>
      </w:r>
      <w:proofErr w:type="spellEnd"/>
      <w:r>
        <w:rPr>
          <w:rStyle w:val="Policepardfaut"/>
          <w:i/>
          <w:iCs/>
          <w:sz w:val="18"/>
          <w:szCs w:val="18"/>
        </w:rPr>
        <w:t xml:space="preserve">. </w:t>
      </w:r>
      <w:proofErr w:type="spellStart"/>
      <w:r>
        <w:rPr>
          <w:rStyle w:val="Policepardfaut"/>
          <w:i/>
          <w:iCs/>
          <w:sz w:val="18"/>
          <w:szCs w:val="18"/>
        </w:rPr>
        <w:t>Please</w:t>
      </w:r>
      <w:proofErr w:type="spellEnd"/>
      <w:r>
        <w:rPr>
          <w:rStyle w:val="Policepardfaut"/>
          <w:i/>
          <w:iCs/>
          <w:sz w:val="18"/>
          <w:szCs w:val="18"/>
        </w:rPr>
        <w:t xml:space="preserve"> mention the existence of the </w:t>
      </w:r>
      <w:proofErr w:type="spellStart"/>
      <w:r>
        <w:rPr>
          <w:rStyle w:val="Policepardfaut"/>
          <w:i/>
          <w:iCs/>
          <w:sz w:val="18"/>
          <w:szCs w:val="18"/>
        </w:rPr>
        <w:t>attachment</w:t>
      </w:r>
      <w:proofErr w:type="spellEnd"/>
      <w:r>
        <w:rPr>
          <w:rStyle w:val="Policepardfaut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733B"/>
    <w:multiLevelType w:val="multilevel"/>
    <w:tmpl w:val="DF0ED5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4A97DA5"/>
    <w:multiLevelType w:val="multilevel"/>
    <w:tmpl w:val="0AB4011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3D876C7"/>
    <w:multiLevelType w:val="multilevel"/>
    <w:tmpl w:val="1A429FA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5CB3E53"/>
    <w:multiLevelType w:val="multilevel"/>
    <w:tmpl w:val="66B46A5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59864B5"/>
    <w:multiLevelType w:val="multilevel"/>
    <w:tmpl w:val="6478D25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B760EA8"/>
    <w:multiLevelType w:val="multilevel"/>
    <w:tmpl w:val="F81013A4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CD72469"/>
    <w:multiLevelType w:val="multilevel"/>
    <w:tmpl w:val="198421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46637148">
    <w:abstractNumId w:val="6"/>
  </w:num>
  <w:num w:numId="2" w16cid:durableId="1951891156">
    <w:abstractNumId w:val="0"/>
  </w:num>
  <w:num w:numId="3" w16cid:durableId="341929646">
    <w:abstractNumId w:val="4"/>
  </w:num>
  <w:num w:numId="4" w16cid:durableId="1725524700">
    <w:abstractNumId w:val="5"/>
  </w:num>
  <w:num w:numId="5" w16cid:durableId="171143664">
    <w:abstractNumId w:val="3"/>
  </w:num>
  <w:num w:numId="6" w16cid:durableId="1380393743">
    <w:abstractNumId w:val="2"/>
  </w:num>
  <w:num w:numId="7" w16cid:durableId="38194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6487"/>
    <w:rsid w:val="00190CEE"/>
    <w:rsid w:val="00376487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F9A5"/>
  <w15:docId w15:val="{CB1F1D06-AE50-42B2-83D8-3E6F5EE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customStyle="1" w:styleId="Standarduser">
    <w:name w:val="Standard (user)"/>
    <w:pPr>
      <w:suppressAutoHyphens/>
      <w:spacing w:after="200" w:line="276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M1">
    <w:name w:val="CM1"/>
  </w:style>
  <w:style w:type="paragraph" w:customStyle="1" w:styleId="CM3">
    <w:name w:val="CM3"/>
  </w:style>
  <w:style w:type="paragraph" w:customStyle="1" w:styleId="CM4">
    <w:name w:val="CM4"/>
  </w:style>
  <w:style w:type="character" w:customStyle="1" w:styleId="Policepardfaut">
    <w:name w:val="Police par défau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Linenumbering">
    <w:name w:val="Line numbering"/>
  </w:style>
  <w:style w:type="character" w:customStyle="1" w:styleId="Appelnotedebasdep">
    <w:name w:val="Appel note de bas de p."/>
    <w:basedOn w:val="Policepardfaut"/>
    <w:rPr>
      <w:position w:val="0"/>
      <w:vertAlign w:val="superscript"/>
    </w:rPr>
  </w:style>
  <w:style w:type="character" w:styleId="Emphasis">
    <w:name w:val="Emphasis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AppData/Local/AppData/Local/Temp/formulaire-immigration%20rectifi&#233;%20CNIL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2016/ of the European Parliament and of the Council of 9 March 2016 on a Union Code on the rules governing the movement of persons across borders (Schengen Borders Code)</dc:title>
  <dc:subject> </dc:subject>
  <cp:lastModifiedBy>Colin Le Conte</cp:lastModifiedBy>
  <cp:revision>2</cp:revision>
  <dcterms:created xsi:type="dcterms:W3CDTF">2024-06-28T18:40:00Z</dcterms:created>
  <dcterms:modified xsi:type="dcterms:W3CDTF">2024-06-28T18:40:00Z</dcterms:modified>
</cp:coreProperties>
</file>